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73AA8" w:rsidP="00352455" w:rsidRDefault="00352455" w14:paraId="729977E7" w14:textId="5B42964A">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Pr="00D15776">
        <w:rPr>
          <w:rFonts w:ascii="Tahoma" w:hAnsi="Tahoma" w:cs="Tahoma"/>
          <w:b/>
          <w:bCs/>
          <w:sz w:val="32"/>
          <w:szCs w:val="32"/>
        </w:rPr>
        <w:t>6</w:t>
      </w:r>
      <w:r w:rsidRPr="00D15776">
        <w:rPr>
          <w:rFonts w:ascii="Tahoma" w:hAnsi="Tahoma" w:cs="Tahoma"/>
          <w:b/>
          <w:bCs/>
          <w:sz w:val="32"/>
          <w:szCs w:val="32"/>
          <w:vertAlign w:val="superscript"/>
        </w:rPr>
        <w:t>th</w:t>
      </w:r>
      <w:r w:rsidRPr="00D15776">
        <w:rPr>
          <w:rFonts w:ascii="Tahoma" w:hAnsi="Tahoma" w:cs="Tahoma"/>
          <w:b/>
          <w:bCs/>
          <w:sz w:val="32"/>
          <w:szCs w:val="32"/>
        </w:rPr>
        <w:t xml:space="preserve"> Grade On-Level Science Parent Guide</w:t>
      </w:r>
    </w:p>
    <w:p w:rsidR="00352455" w:rsidRDefault="00352455" w14:paraId="5E0FAEA5" w14:textId="1AABD94B"/>
    <w:tbl>
      <w:tblPr>
        <w:tblStyle w:val="TableGrid"/>
        <w:tblW w:w="1304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6385"/>
        <w:gridCol w:w="6660"/>
      </w:tblGrid>
      <w:tr w:rsidRPr="00352455" w:rsidR="00352455" w:rsidTr="2357CF71" w14:paraId="7629DB8E" w14:textId="77777777">
        <w:tc>
          <w:tcPr>
            <w:tcW w:w="13045" w:type="dxa"/>
            <w:gridSpan w:val="2"/>
            <w:tcMar/>
          </w:tcPr>
          <w:p w:rsidR="00DC5803" w:rsidP="00352455" w:rsidRDefault="00DC5803" w14:paraId="75213B32" w14:textId="77777777">
            <w:pPr>
              <w:pStyle w:val="Heading6"/>
              <w:jc w:val="left"/>
              <w:rPr>
                <w:b w:val="0"/>
                <w:bCs/>
                <w:color w:val="auto"/>
                <w:szCs w:val="20"/>
              </w:rPr>
            </w:pPr>
          </w:p>
          <w:p w:rsidRPr="00352455" w:rsidR="00352455" w:rsidP="00352455" w:rsidRDefault="00352455" w14:paraId="3AB9708D" w14:textId="41B26D8B">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Along with being able to ask questions and solve problems, students are able to collect and organize data, and draw conclusions based on their findings. While much of the focus is on physical science, the course is built on the following strands: scientific investigations and reasoning; matter and energy; force, motion, and energy; earth and space; and organisms and environment. Texas Essential Knowledge and Skills for Grade 6 Science </w:t>
            </w:r>
            <w:hyperlink w:history="1" r:id="rId5">
              <w:r w:rsidRPr="00352455">
                <w:rPr>
                  <w:rStyle w:val="Hyperlink"/>
                  <w:b w:val="0"/>
                  <w:bCs/>
                  <w:szCs w:val="20"/>
                  <w:shd w:val="clear" w:color="auto" w:fill="FFFFFF"/>
                </w:rPr>
                <w:t>§112.18. Science, Grade 6, Adopted 2017</w:t>
              </w:r>
            </w:hyperlink>
          </w:p>
          <w:p w:rsidRPr="00352455" w:rsidR="00352455" w:rsidRDefault="00352455" w14:paraId="0C7B6DA4" w14:textId="77777777">
            <w:pPr>
              <w:rPr>
                <w:rFonts w:ascii="Tahoma" w:hAnsi="Tahoma" w:cs="Tahoma"/>
                <w:sz w:val="20"/>
                <w:szCs w:val="20"/>
              </w:rPr>
            </w:pPr>
          </w:p>
        </w:tc>
      </w:tr>
      <w:tr w:rsidRPr="00352455" w:rsidR="00352455" w:rsidTr="2357CF71" w14:paraId="69B67F72" w14:textId="77777777">
        <w:tc>
          <w:tcPr>
            <w:tcW w:w="6385" w:type="dxa"/>
            <w:tcMar/>
          </w:tcPr>
          <w:p w:rsidRPr="00352455" w:rsidR="00352455" w:rsidP="00352455" w:rsidRDefault="00352455" w14:paraId="68CB06F6" w14:textId="77777777">
            <w:pPr>
              <w:pStyle w:val="Heading6"/>
              <w:keepNext w:val="0"/>
              <w:widowControl w:val="0"/>
              <w:jc w:val="left"/>
              <w:rPr>
                <w:bCs/>
                <w:color w:val="auto"/>
                <w:szCs w:val="20"/>
              </w:rPr>
            </w:pPr>
          </w:p>
          <w:p w:rsidRPr="00352455" w:rsidR="00352455" w:rsidP="2357CF71" w:rsidRDefault="00352455" w14:paraId="4831D2BB" w14:textId="31F4BD9D">
            <w:pPr>
              <w:pStyle w:val="Heading6"/>
              <w:keepNext w:val="0"/>
              <w:widowControl w:val="0"/>
              <w:jc w:val="left"/>
              <w:rPr>
                <w:color w:val="auto"/>
              </w:rPr>
            </w:pPr>
            <w:r w:rsidRPr="2357CF71" w:rsidR="00352455">
              <w:rPr>
                <w:color w:val="auto"/>
              </w:rPr>
              <w:t>1</w:t>
            </w:r>
            <w:r w:rsidRPr="2357CF71" w:rsidR="00352455">
              <w:rPr>
                <w:color w:val="auto"/>
                <w:vertAlign w:val="superscript"/>
              </w:rPr>
              <w:t>st</w:t>
            </w:r>
            <w:r w:rsidRPr="2357CF71" w:rsidR="00352455">
              <w:rPr>
                <w:color w:val="auto"/>
              </w:rPr>
              <w:t xml:space="preserve"> 6 Weeks:</w:t>
            </w:r>
          </w:p>
          <w:p w:rsidRPr="00352455" w:rsidR="00352455" w:rsidP="00352455" w:rsidRDefault="00352455" w14:paraId="3A6E29C6" w14:textId="77777777">
            <w:pPr>
              <w:widowControl w:val="0"/>
              <w:rPr>
                <w:rFonts w:ascii="Tahoma" w:hAnsi="Tahoma" w:cs="Tahoma"/>
                <w:b/>
                <w:bCs/>
                <w:sz w:val="20"/>
                <w:szCs w:val="20"/>
              </w:rPr>
            </w:pPr>
            <w:r w:rsidRPr="00352455">
              <w:rPr>
                <w:rFonts w:ascii="Tahoma" w:hAnsi="Tahoma" w:cs="Tahoma"/>
                <w:sz w:val="20"/>
                <w:szCs w:val="20"/>
              </w:rPr>
              <w:t xml:space="preserve">Introduction to Science/Safety              </w:t>
            </w:r>
          </w:p>
          <w:p w:rsidRPr="00352455" w:rsidR="00352455" w:rsidP="00352455" w:rsidRDefault="00352455" w14:paraId="2F45629A" w14:textId="77777777">
            <w:pPr>
              <w:widowControl w:val="0"/>
              <w:rPr>
                <w:rFonts w:ascii="Tahoma" w:hAnsi="Tahoma" w:cs="Tahoma"/>
                <w:sz w:val="20"/>
                <w:szCs w:val="20"/>
              </w:rPr>
            </w:pPr>
            <w:r w:rsidRPr="00352455">
              <w:rPr>
                <w:rFonts w:ascii="Tahoma" w:hAnsi="Tahoma" w:cs="Tahoma"/>
                <w:sz w:val="20"/>
                <w:szCs w:val="20"/>
              </w:rPr>
              <w:t>Interactions in an Environment</w:t>
            </w:r>
          </w:p>
          <w:p w:rsidRPr="00352455" w:rsidR="00352455" w:rsidP="00352455" w:rsidRDefault="00352455" w14:paraId="13E48756" w14:textId="77777777">
            <w:pPr>
              <w:widowControl w:val="0"/>
              <w:rPr>
                <w:rFonts w:ascii="Tahoma" w:hAnsi="Tahoma" w:cs="Tahoma"/>
                <w:sz w:val="20"/>
                <w:szCs w:val="20"/>
              </w:rPr>
            </w:pPr>
            <w:r w:rsidRPr="00352455">
              <w:rPr>
                <w:rFonts w:ascii="Tahoma" w:hAnsi="Tahoma" w:cs="Tahoma"/>
                <w:bCs/>
                <w:sz w:val="20"/>
                <w:szCs w:val="20"/>
              </w:rPr>
              <w:t>P</w:t>
            </w:r>
            <w:r w:rsidRPr="00352455">
              <w:rPr>
                <w:rFonts w:ascii="Tahoma" w:hAnsi="Tahoma" w:cs="Tahoma"/>
                <w:sz w:val="20"/>
                <w:szCs w:val="20"/>
              </w:rPr>
              <w:t>rokaryotic &amp; Eukaryotic Cells</w:t>
            </w:r>
          </w:p>
          <w:p w:rsidRPr="00352455" w:rsidR="00352455" w:rsidP="00352455" w:rsidRDefault="00352455" w14:paraId="4128BC78" w14:textId="77777777">
            <w:pPr>
              <w:widowControl w:val="0"/>
              <w:rPr>
                <w:rFonts w:ascii="Tahoma" w:hAnsi="Tahoma" w:cs="Tahoma"/>
                <w:sz w:val="20"/>
                <w:szCs w:val="20"/>
              </w:rPr>
            </w:pPr>
            <w:r w:rsidRPr="00352455">
              <w:rPr>
                <w:rFonts w:ascii="Tahoma" w:hAnsi="Tahoma" w:cs="Tahoma"/>
                <w:sz w:val="20"/>
                <w:szCs w:val="20"/>
              </w:rPr>
              <w:t>Classifications of Organisms</w:t>
            </w:r>
          </w:p>
          <w:p w:rsidRPr="00352455" w:rsidR="00352455" w:rsidRDefault="00352455" w14:paraId="3ED8D285" w14:textId="77777777">
            <w:pPr>
              <w:rPr>
                <w:rFonts w:ascii="Tahoma" w:hAnsi="Tahoma" w:cs="Tahoma"/>
                <w:sz w:val="20"/>
                <w:szCs w:val="20"/>
              </w:rPr>
            </w:pPr>
          </w:p>
        </w:tc>
        <w:tc>
          <w:tcPr>
            <w:tcW w:w="6660" w:type="dxa"/>
            <w:tcMar/>
          </w:tcPr>
          <w:p w:rsidRPr="00352455" w:rsidR="00352455" w:rsidP="00352455" w:rsidRDefault="00352455" w14:paraId="7B3E76BB" w14:textId="77777777">
            <w:pPr>
              <w:pStyle w:val="Heading6"/>
              <w:jc w:val="left"/>
              <w:rPr>
                <w:bCs/>
                <w:color w:val="auto"/>
                <w:szCs w:val="20"/>
              </w:rPr>
            </w:pPr>
          </w:p>
          <w:p w:rsidR="00352455" w:rsidP="00352455" w:rsidRDefault="00352455" w14:paraId="5566B13D" w14:textId="6E8B8DDA">
            <w:pPr>
              <w:pStyle w:val="Heading6"/>
              <w:jc w:val="left"/>
              <w:rPr>
                <w:bCs/>
                <w:color w:val="auto"/>
                <w:szCs w:val="20"/>
              </w:rPr>
            </w:pPr>
            <w:r w:rsidRPr="2357CF71" w:rsidR="00352455">
              <w:rPr>
                <w:color w:val="auto"/>
              </w:rPr>
              <w:t>4</w:t>
            </w:r>
            <w:r w:rsidRPr="2357CF71" w:rsidR="00352455">
              <w:rPr>
                <w:color w:val="auto"/>
                <w:vertAlign w:val="superscript"/>
              </w:rPr>
              <w:t>th</w:t>
            </w:r>
            <w:r w:rsidRPr="2357CF71" w:rsidR="00352455">
              <w:rPr>
                <w:color w:val="auto"/>
              </w:rPr>
              <w:t xml:space="preserve"> 6 Weeks:</w:t>
            </w:r>
          </w:p>
          <w:p w:rsidRPr="00AC58E1" w:rsidR="00DC5803" w:rsidP="00DC5803" w:rsidRDefault="00DC5803" w14:paraId="3D76A5AE" w14:textId="77777777">
            <w:pPr>
              <w:rPr>
                <w:rFonts w:ascii="Tahoma" w:hAnsi="Tahoma" w:cs="Tahoma"/>
                <w:sz w:val="20"/>
                <w:szCs w:val="20"/>
              </w:rPr>
            </w:pPr>
            <w:r w:rsidRPr="784CC55E">
              <w:rPr>
                <w:rFonts w:ascii="Tahoma" w:hAnsi="Tahoma" w:cs="Tahoma"/>
                <w:sz w:val="20"/>
                <w:szCs w:val="20"/>
              </w:rPr>
              <w:t xml:space="preserve">Elements and Compounds </w:t>
            </w:r>
          </w:p>
          <w:p w:rsidRPr="00AC58E1" w:rsidR="00DC5803" w:rsidP="00DC5803" w:rsidRDefault="00DC5803" w14:paraId="35F757C6" w14:textId="77777777">
            <w:pPr>
              <w:rPr>
                <w:rFonts w:ascii="Tahoma" w:hAnsi="Tahoma" w:cs="Tahoma"/>
                <w:sz w:val="20"/>
                <w:szCs w:val="20"/>
              </w:rPr>
            </w:pPr>
            <w:r w:rsidRPr="784CC55E">
              <w:rPr>
                <w:rFonts w:ascii="Tahoma" w:hAnsi="Tahoma" w:cs="Tahoma"/>
                <w:sz w:val="20"/>
                <w:szCs w:val="20"/>
              </w:rPr>
              <w:t xml:space="preserve">Formation of a New Substance </w:t>
            </w:r>
          </w:p>
          <w:p w:rsidRPr="00AC58E1" w:rsidR="00DC5803" w:rsidP="00DC5803" w:rsidRDefault="00DC5803" w14:paraId="2A05D70E" w14:textId="77777777">
            <w:pPr>
              <w:rPr>
                <w:rFonts w:ascii="Tahoma" w:hAnsi="Tahoma" w:cs="Tahoma"/>
                <w:sz w:val="20"/>
                <w:szCs w:val="20"/>
              </w:rPr>
            </w:pPr>
            <w:r w:rsidRPr="784CC55E">
              <w:rPr>
                <w:rFonts w:ascii="Tahoma" w:hAnsi="Tahoma" w:cs="Tahoma"/>
                <w:sz w:val="20"/>
                <w:szCs w:val="20"/>
              </w:rPr>
              <w:t xml:space="preserve">Metals, Nonmetals &amp; Metalloids </w:t>
            </w:r>
          </w:p>
          <w:p w:rsidRPr="00352455" w:rsidR="00352455" w:rsidP="00DC5803" w:rsidRDefault="00DC5803" w14:paraId="1F10FC94" w14:textId="5B7CB591">
            <w:pPr>
              <w:rPr>
                <w:rFonts w:ascii="Tahoma" w:hAnsi="Tahoma" w:cs="Tahoma"/>
                <w:sz w:val="20"/>
                <w:szCs w:val="20"/>
              </w:rPr>
            </w:pPr>
            <w:r w:rsidRPr="784CC55E">
              <w:rPr>
                <w:rFonts w:ascii="Tahoma" w:hAnsi="Tahoma" w:cs="Tahoma"/>
                <w:sz w:val="20"/>
                <w:szCs w:val="20"/>
              </w:rPr>
              <w:t>Density</w:t>
            </w:r>
          </w:p>
        </w:tc>
      </w:tr>
      <w:tr w:rsidRPr="00352455" w:rsidR="00352455" w:rsidTr="2357CF71" w14:paraId="7F9FEF14" w14:textId="77777777">
        <w:tc>
          <w:tcPr>
            <w:tcW w:w="6385" w:type="dxa"/>
            <w:tcMar/>
          </w:tcPr>
          <w:p w:rsidRPr="00352455" w:rsidR="00352455" w:rsidP="00352455" w:rsidRDefault="00352455" w14:paraId="2904B5F5" w14:textId="77777777">
            <w:pPr>
              <w:pStyle w:val="Heading6"/>
              <w:keepNext w:val="0"/>
              <w:widowControl w:val="0"/>
              <w:jc w:val="left"/>
              <w:rPr>
                <w:bCs/>
                <w:color w:val="auto"/>
                <w:szCs w:val="20"/>
              </w:rPr>
            </w:pPr>
          </w:p>
          <w:p w:rsidRPr="00352455" w:rsidR="00352455" w:rsidP="00352455" w:rsidRDefault="00DC5803" w14:paraId="674ED361" w14:textId="01E7EEE2">
            <w:pPr>
              <w:pStyle w:val="Heading6"/>
              <w:keepNext w:val="0"/>
              <w:widowControl w:val="0"/>
              <w:jc w:val="left"/>
              <w:rPr>
                <w:bCs/>
                <w:color w:val="auto"/>
                <w:szCs w:val="20"/>
              </w:rPr>
            </w:pPr>
            <w:r w:rsidRPr="2357CF71" w:rsidR="00DC5803">
              <w:rPr>
                <w:color w:val="auto"/>
              </w:rPr>
              <w:t>2</w:t>
            </w:r>
            <w:r w:rsidRPr="2357CF71" w:rsidR="00DC5803">
              <w:rPr>
                <w:color w:val="auto"/>
                <w:vertAlign w:val="superscript"/>
              </w:rPr>
              <w:t>nd</w:t>
            </w:r>
            <w:r w:rsidRPr="2357CF71" w:rsidR="00DC5803">
              <w:rPr>
                <w:color w:val="auto"/>
              </w:rPr>
              <w:t xml:space="preserve"> </w:t>
            </w:r>
            <w:r w:rsidRPr="2357CF71" w:rsidR="00352455">
              <w:rPr>
                <w:color w:val="auto"/>
              </w:rPr>
              <w:t>6 Weeks:</w:t>
            </w:r>
          </w:p>
          <w:p w:rsidRPr="00AC58E1" w:rsidR="00DC5803" w:rsidP="00DC5803" w:rsidRDefault="00DC5803" w14:paraId="1DDD7030" w14:textId="77777777">
            <w:pPr>
              <w:rPr>
                <w:sz w:val="20"/>
                <w:szCs w:val="20"/>
              </w:rPr>
            </w:pPr>
            <w:r w:rsidRPr="784CC55E">
              <w:rPr>
                <w:rFonts w:ascii="Tahoma" w:hAnsi="Tahoma" w:eastAsia="Tahoma" w:cs="Tahoma"/>
                <w:sz w:val="20"/>
                <w:szCs w:val="20"/>
              </w:rPr>
              <w:t xml:space="preserve">Potential and Kinetic Energy </w:t>
            </w:r>
          </w:p>
          <w:p w:rsidRPr="00AC58E1" w:rsidR="00DC5803" w:rsidP="00DC5803" w:rsidRDefault="00DC5803" w14:paraId="63C04753" w14:textId="77777777">
            <w:pPr>
              <w:rPr>
                <w:rFonts w:ascii="Tahoma" w:hAnsi="Tahoma" w:cs="Tahoma"/>
                <w:sz w:val="20"/>
                <w:szCs w:val="20"/>
              </w:rPr>
            </w:pPr>
            <w:r w:rsidRPr="784CC55E">
              <w:rPr>
                <w:rFonts w:ascii="Tahoma" w:hAnsi="Tahoma" w:cs="Tahoma"/>
                <w:sz w:val="20"/>
                <w:szCs w:val="20"/>
              </w:rPr>
              <w:t xml:space="preserve">Changes in Force &amp; Motion </w:t>
            </w:r>
          </w:p>
          <w:p w:rsidRPr="00352455" w:rsidR="00352455" w:rsidP="00DC5803" w:rsidRDefault="00DC5803" w14:paraId="194435C6" w14:textId="6E7FD1AC">
            <w:pPr>
              <w:widowControl w:val="0"/>
              <w:rPr>
                <w:rFonts w:ascii="Tahoma" w:hAnsi="Tahoma" w:cs="Tahoma"/>
                <w:sz w:val="20"/>
                <w:szCs w:val="20"/>
              </w:rPr>
            </w:pPr>
            <w:r w:rsidRPr="784CC55E">
              <w:rPr>
                <w:rFonts w:ascii="Tahoma" w:hAnsi="Tahoma" w:cs="Tahoma"/>
                <w:sz w:val="20"/>
                <w:szCs w:val="20"/>
              </w:rPr>
              <w:t xml:space="preserve">Inclined Planes </w:t>
            </w:r>
          </w:p>
        </w:tc>
        <w:tc>
          <w:tcPr>
            <w:tcW w:w="6660" w:type="dxa"/>
            <w:tcMar/>
          </w:tcPr>
          <w:p w:rsidRPr="00352455" w:rsidR="00352455" w:rsidP="00352455" w:rsidRDefault="00352455" w14:paraId="287628E1" w14:textId="77777777">
            <w:pPr>
              <w:pStyle w:val="Heading6"/>
              <w:keepNext w:val="0"/>
              <w:widowControl w:val="0"/>
              <w:jc w:val="left"/>
              <w:rPr>
                <w:bCs/>
                <w:color w:val="auto"/>
                <w:szCs w:val="20"/>
              </w:rPr>
            </w:pPr>
          </w:p>
          <w:p w:rsidRPr="00352455" w:rsidR="00352455" w:rsidP="00352455" w:rsidRDefault="00DC5803" w14:paraId="08E31337" w14:textId="2A903F02">
            <w:pPr>
              <w:pStyle w:val="Heading6"/>
              <w:keepNext w:val="0"/>
              <w:widowControl w:val="0"/>
              <w:jc w:val="left"/>
              <w:rPr>
                <w:bCs/>
                <w:color w:val="auto"/>
                <w:szCs w:val="20"/>
              </w:rPr>
            </w:pPr>
            <w:r w:rsidRPr="2357CF71" w:rsidR="00DC5803">
              <w:rPr>
                <w:color w:val="auto"/>
              </w:rPr>
              <w:t>5</w:t>
            </w:r>
            <w:r w:rsidRPr="2357CF71" w:rsidR="00DC5803">
              <w:rPr>
                <w:color w:val="auto"/>
                <w:vertAlign w:val="superscript"/>
              </w:rPr>
              <w:t>th</w:t>
            </w:r>
            <w:r w:rsidRPr="2357CF71" w:rsidR="00DC5803">
              <w:rPr>
                <w:color w:val="auto"/>
              </w:rPr>
              <w:t xml:space="preserve"> </w:t>
            </w:r>
            <w:r w:rsidRPr="2357CF71" w:rsidR="00352455">
              <w:rPr>
                <w:color w:val="auto"/>
              </w:rPr>
              <w:t>6 Weeks:</w:t>
            </w:r>
          </w:p>
          <w:p w:rsidRPr="00AC58E1" w:rsidR="00DC5803" w:rsidP="00DC5803" w:rsidRDefault="00DC5803" w14:paraId="0F2B9B3C" w14:textId="77777777">
            <w:pPr>
              <w:rPr>
                <w:rFonts w:ascii="Tahoma" w:hAnsi="Tahoma" w:cs="Tahoma"/>
                <w:sz w:val="20"/>
                <w:szCs w:val="20"/>
              </w:rPr>
            </w:pPr>
            <w:r w:rsidRPr="784CC55E">
              <w:rPr>
                <w:rFonts w:ascii="Tahoma" w:hAnsi="Tahoma" w:cs="Tahoma"/>
                <w:sz w:val="20"/>
                <w:szCs w:val="20"/>
              </w:rPr>
              <w:t xml:space="preserve">Thermal Energy </w:t>
            </w:r>
          </w:p>
          <w:p w:rsidRPr="00AC58E1" w:rsidR="00DC5803" w:rsidP="00DC5803" w:rsidRDefault="00DC5803" w14:paraId="685DA0F2" w14:textId="77777777">
            <w:pPr>
              <w:rPr>
                <w:rFonts w:ascii="Tahoma" w:hAnsi="Tahoma" w:cs="Tahoma"/>
                <w:sz w:val="20"/>
                <w:szCs w:val="20"/>
              </w:rPr>
            </w:pPr>
            <w:r w:rsidRPr="784CC55E">
              <w:rPr>
                <w:rFonts w:ascii="Tahoma" w:hAnsi="Tahoma" w:cs="Tahoma"/>
                <w:sz w:val="20"/>
                <w:szCs w:val="20"/>
              </w:rPr>
              <w:t>Energy Transformations</w:t>
            </w:r>
          </w:p>
          <w:p w:rsidR="00DC5803" w:rsidP="00DC5803" w:rsidRDefault="00DC5803" w14:paraId="3B9DB0FC" w14:textId="77777777">
            <w:pPr>
              <w:rPr>
                <w:rFonts w:ascii="Tahoma" w:hAnsi="Tahoma" w:cs="Tahoma"/>
                <w:sz w:val="20"/>
                <w:szCs w:val="20"/>
              </w:rPr>
            </w:pPr>
            <w:r w:rsidRPr="784CC55E">
              <w:rPr>
                <w:rFonts w:ascii="Tahoma" w:hAnsi="Tahoma" w:cs="Tahoma"/>
                <w:sz w:val="20"/>
                <w:szCs w:val="20"/>
              </w:rPr>
              <w:t>Energy Resources</w:t>
            </w:r>
          </w:p>
          <w:p w:rsidRPr="00AC58E1" w:rsidR="00DC5803" w:rsidP="00DC5803" w:rsidRDefault="00DC5803" w14:paraId="0B4C4C77" w14:textId="77777777">
            <w:pPr>
              <w:rPr>
                <w:rFonts w:ascii="Tahoma" w:hAnsi="Tahoma" w:eastAsia="Tahoma" w:cs="Tahoma"/>
                <w:sz w:val="20"/>
                <w:szCs w:val="20"/>
              </w:rPr>
            </w:pPr>
            <w:r>
              <w:rPr>
                <w:rFonts w:ascii="Tahoma" w:hAnsi="Tahoma" w:eastAsia="Tahoma" w:cs="Tahoma"/>
                <w:sz w:val="20"/>
                <w:szCs w:val="20"/>
              </w:rPr>
              <w:t xml:space="preserve">Space: </w:t>
            </w:r>
            <w:r w:rsidRPr="784CC55E">
              <w:rPr>
                <w:rFonts w:ascii="Tahoma" w:hAnsi="Tahoma" w:eastAsia="Tahoma" w:cs="Tahoma"/>
                <w:sz w:val="20"/>
                <w:szCs w:val="20"/>
              </w:rPr>
              <w:t xml:space="preserve">Gravity </w:t>
            </w:r>
          </w:p>
          <w:p w:rsidRPr="00352455" w:rsidR="00352455" w:rsidP="00DC5803" w:rsidRDefault="00352455" w14:paraId="68CF9BFC" w14:textId="77777777">
            <w:pPr>
              <w:widowControl w:val="0"/>
              <w:rPr>
                <w:rFonts w:ascii="Tahoma" w:hAnsi="Tahoma" w:cs="Tahoma"/>
                <w:sz w:val="20"/>
                <w:szCs w:val="20"/>
              </w:rPr>
            </w:pPr>
          </w:p>
        </w:tc>
      </w:tr>
      <w:tr w:rsidRPr="00352455" w:rsidR="00352455" w:rsidTr="2357CF71" w14:paraId="35543893" w14:textId="77777777">
        <w:tc>
          <w:tcPr>
            <w:tcW w:w="6385" w:type="dxa"/>
            <w:tcMar/>
          </w:tcPr>
          <w:p w:rsidRPr="00352455" w:rsidR="00352455" w:rsidP="00352455" w:rsidRDefault="00352455" w14:paraId="7AA29491" w14:textId="77777777">
            <w:pPr>
              <w:pStyle w:val="Heading6"/>
              <w:keepNext w:val="0"/>
              <w:widowControl w:val="0"/>
              <w:jc w:val="left"/>
              <w:rPr>
                <w:bCs/>
                <w:color w:val="auto"/>
                <w:szCs w:val="20"/>
              </w:rPr>
            </w:pPr>
          </w:p>
          <w:p w:rsidRPr="00352455" w:rsidR="00352455" w:rsidP="00352455" w:rsidRDefault="00DC5803" w14:paraId="4B141600" w14:textId="13362534">
            <w:pPr>
              <w:pStyle w:val="Heading6"/>
              <w:keepNext w:val="0"/>
              <w:widowControl w:val="0"/>
              <w:jc w:val="left"/>
              <w:rPr>
                <w:bCs/>
                <w:color w:val="auto"/>
                <w:szCs w:val="20"/>
              </w:rPr>
            </w:pPr>
            <w:r w:rsidRPr="2357CF71" w:rsidR="00DC5803">
              <w:rPr>
                <w:color w:val="auto"/>
              </w:rPr>
              <w:t>3</w:t>
            </w:r>
            <w:r w:rsidRPr="2357CF71" w:rsidR="00DC5803">
              <w:rPr>
                <w:color w:val="auto"/>
                <w:vertAlign w:val="superscript"/>
              </w:rPr>
              <w:t>rd</w:t>
            </w:r>
            <w:r w:rsidRPr="2357CF71" w:rsidR="00DC5803">
              <w:rPr>
                <w:color w:val="auto"/>
              </w:rPr>
              <w:t xml:space="preserve"> </w:t>
            </w:r>
            <w:r w:rsidRPr="2357CF71" w:rsidR="00352455">
              <w:rPr>
                <w:color w:val="auto"/>
              </w:rPr>
              <w:t>6 Weeks:</w:t>
            </w:r>
          </w:p>
          <w:p w:rsidRPr="00AC58E1" w:rsidR="00DC5803" w:rsidP="00DC5803" w:rsidRDefault="00DC5803" w14:paraId="3EE5124C" w14:textId="77777777">
            <w:pPr>
              <w:rPr>
                <w:rFonts w:ascii="Tahoma" w:hAnsi="Tahoma" w:cs="Tahoma"/>
                <w:sz w:val="20"/>
                <w:szCs w:val="20"/>
              </w:rPr>
            </w:pPr>
            <w:r w:rsidRPr="784CC55E">
              <w:rPr>
                <w:rFonts w:ascii="Tahoma" w:hAnsi="Tahoma" w:cs="Tahoma"/>
                <w:sz w:val="20"/>
                <w:szCs w:val="20"/>
              </w:rPr>
              <w:t xml:space="preserve">Layers of the Earth </w:t>
            </w:r>
          </w:p>
          <w:p w:rsidRPr="00AC58E1" w:rsidR="00DC5803" w:rsidP="00DC5803" w:rsidRDefault="00DC5803" w14:paraId="774AF909" w14:textId="77777777">
            <w:pPr>
              <w:rPr>
                <w:rFonts w:ascii="Tahoma" w:hAnsi="Tahoma" w:cs="Tahoma"/>
                <w:sz w:val="20"/>
                <w:szCs w:val="20"/>
              </w:rPr>
            </w:pPr>
            <w:r w:rsidRPr="784CC55E">
              <w:rPr>
                <w:rFonts w:ascii="Tahoma" w:hAnsi="Tahoma" w:cs="Tahoma"/>
                <w:sz w:val="20"/>
                <w:szCs w:val="20"/>
              </w:rPr>
              <w:t xml:space="preserve">Tectonic Plates </w:t>
            </w:r>
          </w:p>
          <w:p w:rsidR="00DC5803" w:rsidP="00DC5803" w:rsidRDefault="00DC5803" w14:paraId="5B99C590" w14:textId="77777777">
            <w:pPr>
              <w:pStyle w:val="Heading6"/>
              <w:jc w:val="left"/>
              <w:rPr>
                <w:b w:val="0"/>
                <w:bCs/>
                <w:color w:val="auto"/>
                <w:szCs w:val="20"/>
              </w:rPr>
            </w:pPr>
            <w:r w:rsidRPr="00A6439D">
              <w:rPr>
                <w:b w:val="0"/>
                <w:bCs/>
                <w:color w:val="auto"/>
                <w:szCs w:val="20"/>
              </w:rPr>
              <w:t xml:space="preserve">Classifying Rocks and Minerals </w:t>
            </w:r>
          </w:p>
          <w:p w:rsidRPr="00352455" w:rsidR="00352455" w:rsidP="00DC5803" w:rsidRDefault="00DC5803" w14:paraId="35A3DEFB" w14:textId="044B3C59">
            <w:pPr>
              <w:widowControl w:val="0"/>
              <w:rPr>
                <w:rFonts w:ascii="Tahoma" w:hAnsi="Tahoma" w:cs="Tahoma"/>
                <w:sz w:val="20"/>
                <w:szCs w:val="20"/>
              </w:rPr>
            </w:pPr>
            <w:r w:rsidRPr="00A6439D">
              <w:rPr>
                <w:bCs/>
                <w:szCs w:val="20"/>
              </w:rPr>
              <w:t>Classifying Minerals</w:t>
            </w:r>
          </w:p>
        </w:tc>
        <w:tc>
          <w:tcPr>
            <w:tcW w:w="6660" w:type="dxa"/>
            <w:tcMar/>
          </w:tcPr>
          <w:p w:rsidRPr="00352455" w:rsidR="00352455" w:rsidP="00352455" w:rsidRDefault="00352455" w14:paraId="688DFF41" w14:textId="77777777">
            <w:pPr>
              <w:pStyle w:val="Heading6"/>
              <w:keepNext w:val="0"/>
              <w:widowControl w:val="0"/>
              <w:jc w:val="left"/>
              <w:rPr>
                <w:bCs/>
                <w:color w:val="auto"/>
                <w:szCs w:val="20"/>
              </w:rPr>
            </w:pPr>
          </w:p>
          <w:p w:rsidRPr="00352455" w:rsidR="00352455" w:rsidP="00352455" w:rsidRDefault="00DC5803" w14:paraId="5DA7E1AF" w14:textId="6482D82C">
            <w:pPr>
              <w:pStyle w:val="Heading6"/>
              <w:keepNext w:val="0"/>
              <w:widowControl w:val="0"/>
              <w:jc w:val="left"/>
              <w:rPr>
                <w:bCs/>
                <w:color w:val="auto"/>
                <w:szCs w:val="20"/>
              </w:rPr>
            </w:pPr>
            <w:r w:rsidRPr="2357CF71" w:rsidR="00DC5803">
              <w:rPr>
                <w:color w:val="auto"/>
              </w:rPr>
              <w:t>6</w:t>
            </w:r>
            <w:r w:rsidRPr="2357CF71" w:rsidR="00DC5803">
              <w:rPr>
                <w:color w:val="auto"/>
                <w:vertAlign w:val="superscript"/>
              </w:rPr>
              <w:t>th</w:t>
            </w:r>
            <w:r w:rsidRPr="2357CF71" w:rsidR="00DC5803">
              <w:rPr>
                <w:color w:val="auto"/>
              </w:rPr>
              <w:t xml:space="preserve"> </w:t>
            </w:r>
            <w:r w:rsidRPr="2357CF71" w:rsidR="00352455">
              <w:rPr>
                <w:color w:val="auto"/>
              </w:rPr>
              <w:t>6 Weeks:</w:t>
            </w:r>
          </w:p>
          <w:p w:rsidRPr="00AC58E1" w:rsidR="00DC5803" w:rsidP="00DC5803" w:rsidRDefault="00DC5803" w14:paraId="3401FF9D" w14:textId="77777777">
            <w:pPr>
              <w:rPr>
                <w:rFonts w:ascii="Tahoma" w:hAnsi="Tahoma" w:eastAsia="Tahoma" w:cs="Tahoma"/>
                <w:sz w:val="20"/>
                <w:szCs w:val="20"/>
              </w:rPr>
            </w:pPr>
            <w:r>
              <w:rPr>
                <w:rFonts w:ascii="Tahoma" w:hAnsi="Tahoma" w:eastAsia="Tahoma" w:cs="Tahoma"/>
                <w:sz w:val="20"/>
                <w:szCs w:val="20"/>
              </w:rPr>
              <w:t xml:space="preserve">Space: </w:t>
            </w:r>
            <w:r w:rsidRPr="784CC55E">
              <w:rPr>
                <w:rFonts w:ascii="Tahoma" w:hAnsi="Tahoma" w:eastAsia="Tahoma" w:cs="Tahoma"/>
                <w:sz w:val="20"/>
                <w:szCs w:val="20"/>
              </w:rPr>
              <w:t xml:space="preserve">Gravity </w:t>
            </w:r>
          </w:p>
          <w:p w:rsidRPr="00AC58E1" w:rsidR="00DC5803" w:rsidP="00DC5803" w:rsidRDefault="00DC5803" w14:paraId="6BD5CCED" w14:textId="77777777">
            <w:pPr>
              <w:rPr>
                <w:rFonts w:ascii="Tahoma" w:hAnsi="Tahoma" w:eastAsia="Tahoma" w:cs="Tahoma"/>
                <w:b/>
                <w:bCs/>
                <w:sz w:val="20"/>
                <w:szCs w:val="20"/>
              </w:rPr>
            </w:pPr>
            <w:r>
              <w:rPr>
                <w:rFonts w:ascii="Tahoma" w:hAnsi="Tahoma" w:eastAsia="Tahoma" w:cs="Tahoma"/>
                <w:sz w:val="20"/>
                <w:szCs w:val="20"/>
              </w:rPr>
              <w:t xml:space="preserve">Space: </w:t>
            </w:r>
            <w:r w:rsidRPr="784CC55E">
              <w:rPr>
                <w:rFonts w:ascii="Tahoma" w:hAnsi="Tahoma" w:eastAsia="Tahoma" w:cs="Tahoma"/>
                <w:sz w:val="20"/>
                <w:szCs w:val="20"/>
              </w:rPr>
              <w:t xml:space="preserve">Celestial Bodies </w:t>
            </w:r>
          </w:p>
          <w:p w:rsidR="00DC5803" w:rsidP="00DC5803" w:rsidRDefault="00DC5803" w14:paraId="63E69172" w14:textId="4CC4BB4A">
            <w:pPr>
              <w:rPr>
                <w:rFonts w:ascii="Tahoma" w:hAnsi="Tahoma" w:eastAsia="Tahoma" w:cs="Tahoma"/>
                <w:sz w:val="20"/>
                <w:szCs w:val="20"/>
              </w:rPr>
            </w:pPr>
            <w:r w:rsidRPr="784CC55E">
              <w:rPr>
                <w:rFonts w:ascii="Tahoma" w:hAnsi="Tahoma" w:eastAsia="Tahoma" w:cs="Tahoma"/>
                <w:sz w:val="20"/>
                <w:szCs w:val="20"/>
              </w:rPr>
              <w:t>Space Exploration</w:t>
            </w:r>
          </w:p>
          <w:p w:rsidR="00DC5803" w:rsidP="00DC5803" w:rsidRDefault="00DC5803" w14:paraId="19196C35" w14:textId="11A86A43">
            <w:pPr>
              <w:rPr>
                <w:rFonts w:ascii="Tahoma" w:hAnsi="Tahoma" w:eastAsia="Tahoma" w:cs="Tahoma"/>
                <w:sz w:val="20"/>
                <w:szCs w:val="20"/>
              </w:rPr>
            </w:pPr>
          </w:p>
          <w:p w:rsidRPr="00352455" w:rsidR="00352455" w:rsidP="00DC5803" w:rsidRDefault="00352455" w14:paraId="6AAE21D1" w14:textId="77777777">
            <w:pPr>
              <w:widowControl w:val="0"/>
              <w:rPr>
                <w:rFonts w:ascii="Tahoma" w:hAnsi="Tahoma" w:cs="Tahoma"/>
                <w:sz w:val="20"/>
                <w:szCs w:val="20"/>
              </w:rPr>
            </w:pPr>
          </w:p>
        </w:tc>
      </w:tr>
    </w:tbl>
    <w:p w:rsidRPr="00352455" w:rsidR="00352455" w:rsidRDefault="00352455" w14:paraId="4DBBD48F" w14:textId="42CE2D20">
      <w:pPr>
        <w:rPr>
          <w:rFonts w:ascii="Tahoma" w:hAnsi="Tahoma" w:cs="Tahoma"/>
          <w:sz w:val="20"/>
          <w:szCs w:val="20"/>
        </w:rPr>
      </w:pPr>
    </w:p>
    <w:p w:rsidRPr="00352455" w:rsidR="00352455" w:rsidP="00352455" w:rsidRDefault="00352455" w14:paraId="0E4F09C2" w14:textId="77777777">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p w:rsidRPr="00352455" w:rsidR="00352455" w:rsidRDefault="00352455" w14:paraId="7AA60EB8" w14:textId="77777777">
      <w:pPr>
        <w:rPr>
          <w:rFonts w:ascii="Tahoma" w:hAnsi="Tahoma" w:cs="Tahoma"/>
          <w:sz w:val="20"/>
          <w:szCs w:val="20"/>
        </w:rPr>
      </w:pPr>
    </w:p>
    <w:p w:rsidR="00352455" w:rsidRDefault="00352455" w14:paraId="59035215" w14:textId="77777777"/>
    <w:sectPr w:rsidR="00352455"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352455"/>
    <w:rsid w:val="00473AA8"/>
    <w:rsid w:val="00DC5803"/>
    <w:rsid w:val="2357CF71"/>
    <w:rsid w:val="28DB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6">
    <w:name w:val="heading 6"/>
    <w:basedOn w:val="Normal"/>
    <w:next w:val="Normal"/>
    <w:link w:val="Heading6Char"/>
    <w:qFormat/>
    <w:rsid w:val="00352455"/>
    <w:pPr>
      <w:keepNext/>
      <w:jc w:val="center"/>
      <w:outlineLvl w:val="5"/>
    </w:pPr>
    <w:rPr>
      <w:rFonts w:ascii="Tahoma" w:hAnsi="Tahoma" w:eastAsia="Times New Roman" w:cs="Tahoma"/>
      <w:b/>
      <w:color w:val="FF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524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6Char" w:customStyle="1">
    <w:name w:val="Heading 6 Char"/>
    <w:basedOn w:val="DefaultParagraphFont"/>
    <w:link w:val="Heading6"/>
    <w:rsid w:val="00352455"/>
    <w:rPr>
      <w:rFonts w:ascii="Tahoma" w:hAnsi="Tahoma" w:eastAsia="Times New Roman"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texreg.sos.state.tx.us/public/readtac$ext.TacPage?sl=R&amp;app=9&amp;p_dir=&amp;p_rloc=&amp;p_tloc=&amp;p_ploc=&amp;pg=1&amp;p_tac=&amp;ti=19&amp;pt=2&amp;ch=112&amp;rl=18" TargetMode="Externa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Theresa Parisi</dc:creator>
  <keywords/>
  <dc:description/>
  <lastModifiedBy>Theresa Parisi</lastModifiedBy>
  <revision>3</revision>
  <dcterms:created xsi:type="dcterms:W3CDTF">2022-07-12T14:54:00.0000000Z</dcterms:created>
  <dcterms:modified xsi:type="dcterms:W3CDTF">2022-07-20T17:06:24.6821363Z</dcterms:modified>
</coreProperties>
</file>